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AAF" w:rsidRDefault="00345AAF" w:rsidP="00E0162B">
      <w:pPr>
        <w:spacing w:after="0"/>
        <w:rPr>
          <w:rFonts w:ascii="Arial" w:hAnsi="Arial" w:cs="Arial"/>
          <w:sz w:val="20"/>
          <w:szCs w:val="20"/>
        </w:rPr>
      </w:pPr>
      <w:r>
        <w:rPr>
          <w:rFonts w:ascii="Arial" w:hAnsi="Arial" w:cs="Arial"/>
          <w:sz w:val="20"/>
          <w:szCs w:val="20"/>
        </w:rPr>
        <w:t xml:space="preserve">PRODUCTS &gt; UPS &gt; </w:t>
      </w:r>
      <w:proofErr w:type="spellStart"/>
      <w:r>
        <w:rPr>
          <w:rFonts w:ascii="Arial" w:hAnsi="Arial" w:cs="Arial"/>
          <w:sz w:val="20"/>
          <w:szCs w:val="20"/>
        </w:rPr>
        <w:t>Gamatronic</w:t>
      </w:r>
      <w:proofErr w:type="spellEnd"/>
      <w:r>
        <w:rPr>
          <w:rFonts w:ascii="Arial" w:hAnsi="Arial" w:cs="Arial"/>
          <w:sz w:val="20"/>
          <w:szCs w:val="20"/>
        </w:rPr>
        <w:t xml:space="preserve"> Power+ RM50</w:t>
      </w:r>
    </w:p>
    <w:p w:rsidR="00345AAF" w:rsidRDefault="00345AAF" w:rsidP="00E0162B">
      <w:pPr>
        <w:spacing w:after="0"/>
        <w:rPr>
          <w:rFonts w:ascii="Arial" w:hAnsi="Arial" w:cs="Arial"/>
          <w:b/>
          <w:sz w:val="20"/>
          <w:szCs w:val="20"/>
        </w:rPr>
      </w:pPr>
    </w:p>
    <w:p w:rsidR="00345AAF" w:rsidRPr="00E0162B" w:rsidRDefault="00345AAF" w:rsidP="00E0162B">
      <w:pPr>
        <w:spacing w:after="0"/>
        <w:rPr>
          <w:rFonts w:ascii="Arial" w:hAnsi="Arial" w:cs="Arial"/>
          <w:b/>
          <w:sz w:val="20"/>
          <w:szCs w:val="20"/>
        </w:rPr>
      </w:pPr>
      <w:proofErr w:type="spellStart"/>
      <w:r w:rsidRPr="00E0162B">
        <w:rPr>
          <w:rFonts w:ascii="Arial" w:hAnsi="Arial" w:cs="Arial"/>
          <w:b/>
          <w:sz w:val="20"/>
          <w:szCs w:val="20"/>
        </w:rPr>
        <w:t>Gamatronic</w:t>
      </w:r>
      <w:proofErr w:type="spellEnd"/>
      <w:r w:rsidRPr="00E0162B">
        <w:rPr>
          <w:rFonts w:ascii="Arial" w:hAnsi="Arial" w:cs="Arial"/>
          <w:b/>
          <w:sz w:val="20"/>
          <w:szCs w:val="20"/>
        </w:rPr>
        <w:t xml:space="preserve"> Power+ RM50</w:t>
      </w:r>
    </w:p>
    <w:p w:rsidR="00345AAF" w:rsidRPr="00464195" w:rsidRDefault="00345AAF" w:rsidP="00464195">
      <w:pPr>
        <w:spacing w:after="0"/>
        <w:rPr>
          <w:rFonts w:ascii="Arial" w:hAnsi="Arial" w:cs="Arial"/>
          <w:sz w:val="20"/>
          <w:szCs w:val="20"/>
        </w:rPr>
      </w:pPr>
      <w:r w:rsidRPr="00464195">
        <w:rPr>
          <w:rFonts w:ascii="Arial" w:hAnsi="Arial" w:cs="Arial"/>
          <w:sz w:val="20"/>
          <w:szCs w:val="20"/>
        </w:rPr>
        <w:t xml:space="preserve">The </w:t>
      </w:r>
      <w:proofErr w:type="spellStart"/>
      <w:r w:rsidRPr="00464195">
        <w:rPr>
          <w:rFonts w:ascii="Arial" w:hAnsi="Arial" w:cs="Arial"/>
          <w:bCs/>
          <w:sz w:val="20"/>
          <w:szCs w:val="20"/>
        </w:rPr>
        <w:t>Gamatronic</w:t>
      </w:r>
      <w:proofErr w:type="spellEnd"/>
      <w:r w:rsidRPr="00464195">
        <w:rPr>
          <w:rFonts w:ascii="Arial" w:hAnsi="Arial" w:cs="Arial"/>
          <w:bCs/>
          <w:sz w:val="20"/>
          <w:szCs w:val="20"/>
        </w:rPr>
        <w:t xml:space="preserve"> Power+ RM50</w:t>
      </w:r>
      <w:r w:rsidRPr="00464195">
        <w:rPr>
          <w:rFonts w:ascii="Arial" w:hAnsi="Arial" w:cs="Arial"/>
          <w:sz w:val="20"/>
          <w:szCs w:val="20"/>
        </w:rPr>
        <w:t xml:space="preserve"> is a parallel redundant modular UPS capable of scaling from 10kVA to 50kVA. Comprised of one to five 10kVA/8kW UPS modules, as well as a system controller, a 50kVA static switch, </w:t>
      </w:r>
      <w:r w:rsidRPr="003628D3">
        <w:rPr>
          <w:rFonts w:ascii="Arial" w:hAnsi="Arial" w:cs="Arial"/>
          <w:sz w:val="20"/>
          <w:szCs w:val="20"/>
        </w:rPr>
        <w:t>and a distribution block</w:t>
      </w:r>
      <w:r>
        <w:rPr>
          <w:rFonts w:ascii="Arial" w:hAnsi="Arial" w:cs="Arial"/>
          <w:sz w:val="20"/>
          <w:szCs w:val="20"/>
        </w:rPr>
        <w:t xml:space="preserve">, </w:t>
      </w:r>
      <w:r w:rsidRPr="00464195">
        <w:rPr>
          <w:rFonts w:ascii="Arial" w:hAnsi="Arial" w:cs="Arial"/>
          <w:sz w:val="20"/>
          <w:szCs w:val="20"/>
        </w:rPr>
        <w:t xml:space="preserve">the system easily grows with your requirements. </w:t>
      </w:r>
    </w:p>
    <w:p w:rsidR="00345AAF" w:rsidRPr="003628D3" w:rsidRDefault="00345AAF" w:rsidP="00464195">
      <w:pPr>
        <w:spacing w:after="0"/>
        <w:rPr>
          <w:rFonts w:ascii="Arial" w:hAnsi="Arial" w:cs="Arial"/>
          <w:color w:val="FF0000"/>
          <w:sz w:val="20"/>
          <w:szCs w:val="20"/>
        </w:rPr>
      </w:pPr>
      <w:r w:rsidRPr="00464195">
        <w:rPr>
          <w:rFonts w:ascii="Arial" w:hAnsi="Arial" w:cs="Arial"/>
          <w:sz w:val="20"/>
          <w:szCs w:val="20"/>
        </w:rPr>
        <w:br/>
        <w:t xml:space="preserve">The </w:t>
      </w:r>
      <w:r w:rsidRPr="00464195">
        <w:rPr>
          <w:rFonts w:ascii="Arial" w:hAnsi="Arial" w:cs="Arial"/>
          <w:bCs/>
          <w:sz w:val="20"/>
          <w:szCs w:val="20"/>
        </w:rPr>
        <w:t>Power+ RM50</w:t>
      </w:r>
      <w:r w:rsidRPr="00464195">
        <w:rPr>
          <w:rFonts w:ascii="Arial" w:hAnsi="Arial" w:cs="Arial"/>
          <w:sz w:val="20"/>
          <w:szCs w:val="20"/>
        </w:rPr>
        <w:t xml:space="preserve"> is a true online UPS with its batteries </w:t>
      </w:r>
      <w:proofErr w:type="spellStart"/>
      <w:r w:rsidRPr="00464195">
        <w:rPr>
          <w:rFonts w:ascii="Arial" w:hAnsi="Arial" w:cs="Arial"/>
          <w:sz w:val="20"/>
          <w:szCs w:val="20"/>
        </w:rPr>
        <w:t>galvanically</w:t>
      </w:r>
      <w:proofErr w:type="spellEnd"/>
      <w:r w:rsidRPr="00464195">
        <w:rPr>
          <w:rFonts w:ascii="Arial" w:hAnsi="Arial" w:cs="Arial"/>
          <w:sz w:val="20"/>
          <w:szCs w:val="20"/>
        </w:rPr>
        <w:t xml:space="preserve"> connected directly between the rectifier output and the inverter input on a common DC link. Other UPSs connect the batteries via a switch, making the system vulnerable to failure during transfer to backup, as the control system must detect the power outage and initiate the switch from AC input source to battery. The </w:t>
      </w:r>
      <w:r w:rsidRPr="00464195">
        <w:rPr>
          <w:rFonts w:ascii="Arial" w:hAnsi="Arial" w:cs="Arial"/>
          <w:bCs/>
          <w:sz w:val="20"/>
          <w:szCs w:val="20"/>
        </w:rPr>
        <w:t>Power+ RM50</w:t>
      </w:r>
      <w:r w:rsidRPr="00464195">
        <w:rPr>
          <w:rFonts w:ascii="Arial" w:hAnsi="Arial" w:cs="Arial"/>
          <w:sz w:val="20"/>
          <w:szCs w:val="20"/>
        </w:rPr>
        <w:t xml:space="preserve">'s system controller provides advanced management and control functions including internet, RS232, TCP/IP, and SNMP communication. The high-speed microprocessor based controller uses a unique algorithm that keeps the phase and amplitude of all UPS modules synchronized and identical. System operation is not affected if the controller is removed or inoperable. The load is distributed equally between modules using the </w:t>
      </w:r>
      <w:proofErr w:type="spellStart"/>
      <w:r w:rsidRPr="00464195">
        <w:rPr>
          <w:rFonts w:ascii="Arial" w:hAnsi="Arial" w:cs="Arial"/>
          <w:bCs/>
          <w:sz w:val="20"/>
          <w:szCs w:val="20"/>
        </w:rPr>
        <w:t>Gamatronic</w:t>
      </w:r>
      <w:proofErr w:type="spellEnd"/>
      <w:r w:rsidRPr="00464195">
        <w:rPr>
          <w:rFonts w:ascii="Arial" w:hAnsi="Arial" w:cs="Arial"/>
          <w:bCs/>
          <w:sz w:val="20"/>
          <w:szCs w:val="20"/>
        </w:rPr>
        <w:t xml:space="preserve"> Power+ RM50</w:t>
      </w:r>
      <w:r w:rsidRPr="00464195">
        <w:rPr>
          <w:rFonts w:ascii="Arial" w:hAnsi="Arial" w:cs="Arial"/>
          <w:sz w:val="20"/>
          <w:szCs w:val="20"/>
        </w:rPr>
        <w:t xml:space="preserve"> Active Current Sharing at the Input, Output, and DC bus and enhanced system reliability is provided by the central static switch. The system can also be </w:t>
      </w:r>
      <w:r w:rsidRPr="004B29F4">
        <w:rPr>
          <w:rFonts w:ascii="Arial" w:hAnsi="Arial" w:cs="Arial"/>
          <w:sz w:val="20"/>
          <w:szCs w:val="20"/>
        </w:rPr>
        <w:t>configured as a single-phase UP</w:t>
      </w:r>
      <w:r w:rsidR="004B29F4" w:rsidRPr="004B29F4">
        <w:rPr>
          <w:rFonts w:ascii="Arial" w:hAnsi="Arial" w:cs="Arial"/>
          <w:sz w:val="20"/>
          <w:szCs w:val="20"/>
        </w:rPr>
        <w:t>S (120/208 or 120/240 VAC).</w:t>
      </w:r>
    </w:p>
    <w:p w:rsidR="00345AAF" w:rsidRPr="004B29F4" w:rsidRDefault="00345AAF" w:rsidP="00464195">
      <w:pPr>
        <w:spacing w:after="0"/>
        <w:rPr>
          <w:rFonts w:ascii="Arial" w:hAnsi="Arial" w:cs="Arial"/>
          <w:sz w:val="20"/>
          <w:szCs w:val="20"/>
        </w:rPr>
      </w:pPr>
      <w:r w:rsidRPr="00464195">
        <w:rPr>
          <w:rFonts w:ascii="Arial" w:hAnsi="Arial" w:cs="Arial"/>
          <w:sz w:val="20"/>
          <w:szCs w:val="20"/>
        </w:rPr>
        <w:br/>
      </w:r>
      <w:r w:rsidRPr="004B29F4">
        <w:rPr>
          <w:rFonts w:ascii="Arial" w:hAnsi="Arial" w:cs="Arial"/>
          <w:sz w:val="20"/>
          <w:szCs w:val="20"/>
        </w:rPr>
        <w:t>The UPS is mounted in a 42U x 19” enclosure with a four-breaker maintenance bypass switch, and redundant battery box for easy installation.</w:t>
      </w:r>
    </w:p>
    <w:p w:rsidR="00345AAF" w:rsidRPr="00464195" w:rsidRDefault="00345AAF" w:rsidP="00464195">
      <w:pPr>
        <w:spacing w:after="0"/>
        <w:rPr>
          <w:rFonts w:ascii="Arial" w:hAnsi="Arial" w:cs="Arial"/>
          <w:sz w:val="20"/>
          <w:szCs w:val="20"/>
        </w:rPr>
      </w:pPr>
    </w:p>
    <w:p w:rsidR="00345AAF" w:rsidRPr="00464195" w:rsidRDefault="00345AAF" w:rsidP="00464195">
      <w:pPr>
        <w:spacing w:after="0"/>
        <w:rPr>
          <w:rFonts w:ascii="Arial" w:hAnsi="Arial" w:cs="Arial"/>
          <w:sz w:val="20"/>
          <w:szCs w:val="20"/>
        </w:rPr>
      </w:pPr>
      <w:r w:rsidRPr="00464195">
        <w:rPr>
          <w:rFonts w:ascii="Arial" w:hAnsi="Arial" w:cs="Arial"/>
          <w:sz w:val="20"/>
          <w:szCs w:val="20"/>
        </w:rPr>
        <w:t xml:space="preserve">For increased flexibility, a variety of options are available for the </w:t>
      </w:r>
      <w:r w:rsidRPr="00464195">
        <w:rPr>
          <w:rFonts w:ascii="Arial" w:hAnsi="Arial" w:cs="Arial"/>
          <w:bCs/>
          <w:sz w:val="20"/>
          <w:szCs w:val="20"/>
        </w:rPr>
        <w:t>Power+ RM50</w:t>
      </w:r>
      <w:r w:rsidRPr="00464195">
        <w:rPr>
          <w:rFonts w:ascii="Arial" w:hAnsi="Arial" w:cs="Arial"/>
          <w:sz w:val="20"/>
          <w:szCs w:val="20"/>
        </w:rPr>
        <w:t>, including:</w:t>
      </w:r>
      <w:r w:rsidRPr="00464195">
        <w:rPr>
          <w:rFonts w:ascii="Arial" w:hAnsi="Arial" w:cs="Arial"/>
          <w:sz w:val="20"/>
          <w:szCs w:val="20"/>
        </w:rPr>
        <w:br/>
        <w:t xml:space="preserve"> </w:t>
      </w:r>
    </w:p>
    <w:p w:rsidR="00345AAF" w:rsidRPr="005D5FF7" w:rsidRDefault="00345AAF" w:rsidP="005D5FF7">
      <w:pPr>
        <w:numPr>
          <w:ilvl w:val="0"/>
          <w:numId w:val="3"/>
        </w:numPr>
        <w:spacing w:after="0"/>
        <w:rPr>
          <w:rFonts w:ascii="Arial" w:hAnsi="Arial" w:cs="Arial"/>
          <w:sz w:val="20"/>
          <w:szCs w:val="20"/>
        </w:rPr>
      </w:pPr>
      <w:r w:rsidRPr="00464195">
        <w:rPr>
          <w:rFonts w:ascii="Arial" w:hAnsi="Arial" w:cs="Arial"/>
          <w:sz w:val="20"/>
          <w:szCs w:val="20"/>
        </w:rPr>
        <w:t xml:space="preserve">External </w:t>
      </w:r>
      <w:r>
        <w:rPr>
          <w:rFonts w:ascii="Arial" w:hAnsi="Arial" w:cs="Arial"/>
          <w:sz w:val="20"/>
          <w:szCs w:val="20"/>
        </w:rPr>
        <w:t>m</w:t>
      </w:r>
      <w:r w:rsidRPr="00464195">
        <w:rPr>
          <w:rFonts w:ascii="Arial" w:hAnsi="Arial" w:cs="Arial"/>
          <w:sz w:val="20"/>
          <w:szCs w:val="20"/>
        </w:rPr>
        <w:t xml:space="preserve">aintenance </w:t>
      </w:r>
      <w:r>
        <w:rPr>
          <w:rFonts w:ascii="Arial" w:hAnsi="Arial" w:cs="Arial"/>
          <w:sz w:val="20"/>
          <w:szCs w:val="20"/>
        </w:rPr>
        <w:t>b</w:t>
      </w:r>
      <w:r w:rsidRPr="00464195">
        <w:rPr>
          <w:rFonts w:ascii="Arial" w:hAnsi="Arial" w:cs="Arial"/>
          <w:sz w:val="20"/>
          <w:szCs w:val="20"/>
        </w:rPr>
        <w:t xml:space="preserve">ypass </w:t>
      </w:r>
    </w:p>
    <w:p w:rsidR="00345AAF" w:rsidRPr="00464195" w:rsidRDefault="00345AAF" w:rsidP="00464195">
      <w:pPr>
        <w:numPr>
          <w:ilvl w:val="0"/>
          <w:numId w:val="3"/>
        </w:numPr>
        <w:spacing w:after="0"/>
        <w:rPr>
          <w:rFonts w:ascii="Arial" w:hAnsi="Arial" w:cs="Arial"/>
          <w:sz w:val="20"/>
          <w:szCs w:val="20"/>
        </w:rPr>
      </w:pPr>
      <w:r w:rsidRPr="00464195">
        <w:rPr>
          <w:rFonts w:ascii="Arial" w:hAnsi="Arial" w:cs="Arial"/>
          <w:sz w:val="20"/>
          <w:szCs w:val="20"/>
        </w:rPr>
        <w:t xml:space="preserve">External </w:t>
      </w:r>
      <w:r>
        <w:rPr>
          <w:rFonts w:ascii="Arial" w:hAnsi="Arial" w:cs="Arial"/>
          <w:sz w:val="20"/>
          <w:szCs w:val="20"/>
        </w:rPr>
        <w:t>b</w:t>
      </w:r>
      <w:r w:rsidRPr="00464195">
        <w:rPr>
          <w:rFonts w:ascii="Arial" w:hAnsi="Arial" w:cs="Arial"/>
          <w:sz w:val="20"/>
          <w:szCs w:val="20"/>
        </w:rPr>
        <w:t xml:space="preserve">attery </w:t>
      </w:r>
      <w:r>
        <w:rPr>
          <w:rFonts w:ascii="Arial" w:hAnsi="Arial" w:cs="Arial"/>
          <w:sz w:val="20"/>
          <w:szCs w:val="20"/>
        </w:rPr>
        <w:t>s</w:t>
      </w:r>
      <w:r w:rsidRPr="00464195">
        <w:rPr>
          <w:rFonts w:ascii="Arial" w:hAnsi="Arial" w:cs="Arial"/>
          <w:sz w:val="20"/>
          <w:szCs w:val="20"/>
        </w:rPr>
        <w:t xml:space="preserve">ystems </w:t>
      </w:r>
    </w:p>
    <w:p w:rsidR="00345AAF" w:rsidRPr="00464195" w:rsidRDefault="00345AAF" w:rsidP="00464195">
      <w:pPr>
        <w:numPr>
          <w:ilvl w:val="0"/>
          <w:numId w:val="3"/>
        </w:numPr>
        <w:spacing w:after="0"/>
        <w:rPr>
          <w:rFonts w:ascii="Arial" w:hAnsi="Arial" w:cs="Arial"/>
          <w:sz w:val="20"/>
          <w:szCs w:val="20"/>
        </w:rPr>
      </w:pPr>
      <w:r w:rsidRPr="00464195">
        <w:rPr>
          <w:rFonts w:ascii="Arial" w:hAnsi="Arial" w:cs="Arial"/>
          <w:sz w:val="20"/>
          <w:szCs w:val="20"/>
        </w:rPr>
        <w:t>480</w:t>
      </w:r>
      <w:r>
        <w:rPr>
          <w:rFonts w:ascii="Arial" w:hAnsi="Arial" w:cs="Arial"/>
          <w:sz w:val="20"/>
          <w:szCs w:val="20"/>
        </w:rPr>
        <w:t xml:space="preserve"> </w:t>
      </w:r>
      <w:r w:rsidRPr="00464195">
        <w:rPr>
          <w:rFonts w:ascii="Arial" w:hAnsi="Arial" w:cs="Arial"/>
          <w:sz w:val="20"/>
          <w:szCs w:val="20"/>
        </w:rPr>
        <w:t xml:space="preserve">V </w:t>
      </w:r>
      <w:r>
        <w:rPr>
          <w:rFonts w:ascii="Arial" w:hAnsi="Arial" w:cs="Arial"/>
          <w:sz w:val="20"/>
          <w:szCs w:val="20"/>
        </w:rPr>
        <w:t>i</w:t>
      </w:r>
      <w:r w:rsidRPr="00464195">
        <w:rPr>
          <w:rFonts w:ascii="Arial" w:hAnsi="Arial" w:cs="Arial"/>
          <w:sz w:val="20"/>
          <w:szCs w:val="20"/>
        </w:rPr>
        <w:t xml:space="preserve">nput </w:t>
      </w:r>
      <w:r>
        <w:rPr>
          <w:rFonts w:ascii="Arial" w:hAnsi="Arial" w:cs="Arial"/>
          <w:sz w:val="20"/>
          <w:szCs w:val="20"/>
        </w:rPr>
        <w:t>t</w:t>
      </w:r>
      <w:r w:rsidRPr="00464195">
        <w:rPr>
          <w:rFonts w:ascii="Arial" w:hAnsi="Arial" w:cs="Arial"/>
          <w:sz w:val="20"/>
          <w:szCs w:val="20"/>
        </w:rPr>
        <w:t xml:space="preserve">ransformer </w:t>
      </w:r>
    </w:p>
    <w:p w:rsidR="00345AAF" w:rsidRPr="00464195" w:rsidRDefault="00345AAF" w:rsidP="00464195">
      <w:pPr>
        <w:numPr>
          <w:ilvl w:val="0"/>
          <w:numId w:val="3"/>
        </w:numPr>
        <w:spacing w:after="0"/>
        <w:rPr>
          <w:rFonts w:ascii="Arial" w:hAnsi="Arial" w:cs="Arial"/>
          <w:sz w:val="20"/>
          <w:szCs w:val="20"/>
        </w:rPr>
      </w:pPr>
      <w:r w:rsidRPr="00464195">
        <w:rPr>
          <w:rFonts w:ascii="Arial" w:hAnsi="Arial" w:cs="Arial"/>
          <w:sz w:val="20"/>
          <w:szCs w:val="20"/>
        </w:rPr>
        <w:t xml:space="preserve">On-site </w:t>
      </w:r>
      <w:r>
        <w:rPr>
          <w:rFonts w:ascii="Arial" w:hAnsi="Arial" w:cs="Arial"/>
          <w:sz w:val="20"/>
          <w:szCs w:val="20"/>
        </w:rPr>
        <w:t>s</w:t>
      </w:r>
      <w:r w:rsidRPr="00464195">
        <w:rPr>
          <w:rFonts w:ascii="Arial" w:hAnsi="Arial" w:cs="Arial"/>
          <w:sz w:val="20"/>
          <w:szCs w:val="20"/>
        </w:rPr>
        <w:t xml:space="preserve">tartup and </w:t>
      </w:r>
      <w:r>
        <w:rPr>
          <w:rFonts w:ascii="Arial" w:hAnsi="Arial" w:cs="Arial"/>
          <w:sz w:val="20"/>
          <w:szCs w:val="20"/>
        </w:rPr>
        <w:t>s</w:t>
      </w:r>
      <w:r w:rsidRPr="00464195">
        <w:rPr>
          <w:rFonts w:ascii="Arial" w:hAnsi="Arial" w:cs="Arial"/>
          <w:sz w:val="20"/>
          <w:szCs w:val="20"/>
        </w:rPr>
        <w:t xml:space="preserve">ervice </w:t>
      </w:r>
      <w:r>
        <w:rPr>
          <w:rFonts w:ascii="Arial" w:hAnsi="Arial" w:cs="Arial"/>
          <w:sz w:val="20"/>
          <w:szCs w:val="20"/>
        </w:rPr>
        <w:br/>
      </w:r>
    </w:p>
    <w:p w:rsidR="00345AAF" w:rsidRDefault="00345AAF" w:rsidP="00E0162B">
      <w:pPr>
        <w:spacing w:after="0"/>
        <w:rPr>
          <w:rFonts w:ascii="Arial" w:hAnsi="Arial" w:cs="Arial"/>
          <w:i/>
          <w:color w:val="FF0000"/>
          <w:sz w:val="20"/>
          <w:szCs w:val="20"/>
        </w:rPr>
      </w:pPr>
      <w:r>
        <w:rPr>
          <w:rFonts w:ascii="Arial" w:hAnsi="Arial" w:cs="Arial"/>
          <w:i/>
          <w:color w:val="FF0000"/>
          <w:sz w:val="20"/>
          <w:szCs w:val="20"/>
        </w:rPr>
        <w:br/>
      </w:r>
      <w:r w:rsidRPr="00643A89">
        <w:rPr>
          <w:rFonts w:ascii="Arial" w:hAnsi="Arial" w:cs="Arial"/>
          <w:i/>
          <w:color w:val="FF0000"/>
          <w:sz w:val="20"/>
          <w:szCs w:val="20"/>
        </w:rPr>
        <w:t>(</w:t>
      </w:r>
      <w:proofErr w:type="gramStart"/>
      <w:r w:rsidRPr="00643A89">
        <w:rPr>
          <w:rFonts w:ascii="Arial" w:hAnsi="Arial" w:cs="Arial"/>
          <w:i/>
          <w:color w:val="FF0000"/>
          <w:sz w:val="20"/>
          <w:szCs w:val="20"/>
        </w:rPr>
        <w:t>add</w:t>
      </w:r>
      <w:proofErr w:type="gramEnd"/>
      <w:r w:rsidRPr="00643A89">
        <w:rPr>
          <w:rFonts w:ascii="Arial" w:hAnsi="Arial" w:cs="Arial"/>
          <w:i/>
          <w:color w:val="FF0000"/>
          <w:sz w:val="20"/>
          <w:szCs w:val="20"/>
        </w:rPr>
        <w:t xml:space="preserve"> to </w:t>
      </w:r>
      <w:r>
        <w:rPr>
          <w:rFonts w:ascii="Arial" w:hAnsi="Arial" w:cs="Arial"/>
          <w:i/>
          <w:color w:val="FF0000"/>
          <w:sz w:val="20"/>
          <w:szCs w:val="20"/>
        </w:rPr>
        <w:t>right</w:t>
      </w:r>
      <w:r w:rsidRPr="00643A89">
        <w:rPr>
          <w:rFonts w:ascii="Arial" w:hAnsi="Arial" w:cs="Arial"/>
          <w:i/>
          <w:color w:val="FF0000"/>
          <w:sz w:val="20"/>
          <w:szCs w:val="20"/>
        </w:rPr>
        <w:t xml:space="preserve"> side bar)</w:t>
      </w:r>
    </w:p>
    <w:p w:rsidR="00345AAF" w:rsidRPr="00EE3478" w:rsidRDefault="00345AAF" w:rsidP="00E0162B">
      <w:pPr>
        <w:spacing w:after="0"/>
        <w:rPr>
          <w:rFonts w:ascii="Arial" w:hAnsi="Arial" w:cs="Arial"/>
          <w:sz w:val="20"/>
          <w:szCs w:val="20"/>
        </w:rPr>
      </w:pPr>
      <w:r w:rsidRPr="00F027BD">
        <w:rPr>
          <w:rFonts w:ascii="Arial" w:hAnsi="Arial" w:cs="Arial"/>
          <w:sz w:val="20"/>
          <w:szCs w:val="20"/>
        </w:rPr>
        <w:t>Three-phase online UPS</w:t>
      </w:r>
      <w:r>
        <w:rPr>
          <w:rFonts w:ascii="Arial" w:hAnsi="Arial" w:cs="Arial"/>
          <w:sz w:val="20"/>
          <w:szCs w:val="20"/>
        </w:rPr>
        <w:br/>
        <w:t>10–50</w:t>
      </w:r>
      <w:r w:rsidRPr="00EE3478">
        <w:rPr>
          <w:rFonts w:ascii="Arial" w:hAnsi="Arial" w:cs="Arial"/>
          <w:sz w:val="20"/>
          <w:szCs w:val="20"/>
        </w:rPr>
        <w:t xml:space="preserve"> </w:t>
      </w:r>
      <w:proofErr w:type="spellStart"/>
      <w:r w:rsidRPr="00EE3478">
        <w:rPr>
          <w:rFonts w:ascii="Arial" w:hAnsi="Arial" w:cs="Arial"/>
          <w:sz w:val="20"/>
          <w:szCs w:val="20"/>
        </w:rPr>
        <w:t>kVA</w:t>
      </w:r>
      <w:proofErr w:type="spellEnd"/>
      <w:r>
        <w:rPr>
          <w:rFonts w:ascii="Arial" w:hAnsi="Arial" w:cs="Arial"/>
          <w:sz w:val="20"/>
          <w:szCs w:val="20"/>
        </w:rPr>
        <w:br/>
        <w:t>N+1 Redundancy</w:t>
      </w:r>
    </w:p>
    <w:p w:rsidR="00345AAF" w:rsidRPr="00EE3478" w:rsidRDefault="00345AAF" w:rsidP="00E0162B">
      <w:pPr>
        <w:spacing w:after="0"/>
        <w:rPr>
          <w:rFonts w:ascii="Arial" w:hAnsi="Arial" w:cs="Arial"/>
          <w:b/>
          <w:sz w:val="20"/>
          <w:szCs w:val="20"/>
        </w:rPr>
      </w:pPr>
      <w:r>
        <w:rPr>
          <w:rFonts w:ascii="Arial" w:hAnsi="Arial" w:cs="Arial"/>
          <w:i/>
          <w:color w:val="FF0000"/>
          <w:sz w:val="20"/>
          <w:szCs w:val="20"/>
        </w:rPr>
        <w:br/>
      </w:r>
      <w:r w:rsidRPr="00EE3478">
        <w:rPr>
          <w:rFonts w:ascii="Arial" w:hAnsi="Arial" w:cs="Arial"/>
          <w:b/>
          <w:sz w:val="20"/>
          <w:szCs w:val="20"/>
        </w:rPr>
        <w:t>Downloads &amp; Useful Information</w:t>
      </w:r>
    </w:p>
    <w:p w:rsidR="00345AAF" w:rsidRPr="00E12FD2" w:rsidRDefault="00345AAF" w:rsidP="00E12FD2">
      <w:r>
        <w:rPr>
          <w:rFonts w:ascii="Arial" w:hAnsi="Arial" w:cs="Arial"/>
          <w:color w:val="00B0F0"/>
          <w:sz w:val="20"/>
          <w:szCs w:val="20"/>
          <w:u w:val="single"/>
        </w:rPr>
        <w:t>Product brochure</w:t>
      </w:r>
      <w:r>
        <w:rPr>
          <w:rFonts w:ascii="Arial" w:hAnsi="Arial" w:cs="Arial"/>
          <w:color w:val="00B0F0"/>
          <w:sz w:val="20"/>
          <w:szCs w:val="20"/>
          <w:u w:val="single"/>
        </w:rPr>
        <w:br/>
      </w:r>
      <w:hyperlink r:id="rId5" w:tgtFrame="_new" w:history="1">
        <w:r w:rsidRPr="00E12FD2">
          <w:rPr>
            <w:rStyle w:val="Hyperlink"/>
            <w:color w:val="00B0F0"/>
          </w:rPr>
          <w:t>User guide</w:t>
        </w:r>
      </w:hyperlink>
      <w:r w:rsidRPr="00E12FD2">
        <w:rPr>
          <w:color w:val="00B0F0"/>
        </w:rPr>
        <w:br/>
      </w:r>
      <w:hyperlink r:id="rId6" w:tgtFrame="_new" w:history="1">
        <w:r w:rsidRPr="00E12FD2">
          <w:rPr>
            <w:rStyle w:val="Hyperlink"/>
            <w:color w:val="00B0F0"/>
          </w:rPr>
          <w:t xml:space="preserve">Drawing: (front) </w:t>
        </w:r>
      </w:hyperlink>
      <w:r w:rsidRPr="00E12FD2">
        <w:rPr>
          <w:color w:val="00B0F0"/>
        </w:rPr>
        <w:t xml:space="preserve">| </w:t>
      </w:r>
      <w:hyperlink r:id="rId7" w:tgtFrame="_new" w:history="1">
        <w:r w:rsidRPr="00E12FD2">
          <w:rPr>
            <w:rStyle w:val="Hyperlink"/>
            <w:color w:val="00B0F0"/>
          </w:rPr>
          <w:t>(rear)</w:t>
        </w:r>
      </w:hyperlink>
    </w:p>
    <w:p w:rsidR="00345AAF" w:rsidRDefault="00345AAF" w:rsidP="00E0162B"/>
    <w:p w:rsidR="00345AAF" w:rsidRPr="00E0162B" w:rsidRDefault="00345AAF" w:rsidP="00E0162B">
      <w:pPr>
        <w:spacing w:before="100" w:beforeAutospacing="1" w:after="100" w:afterAutospacing="1" w:line="240" w:lineRule="auto"/>
        <w:rPr>
          <w:rFonts w:ascii="Arial" w:hAnsi="Arial" w:cs="Arial"/>
          <w:sz w:val="20"/>
          <w:szCs w:val="20"/>
        </w:rPr>
      </w:pPr>
    </w:p>
    <w:p w:rsidR="00345AAF" w:rsidRDefault="00345AAF"/>
    <w:sectPr w:rsidR="00345AAF" w:rsidSect="00DD75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03241"/>
    <w:multiLevelType w:val="multilevel"/>
    <w:tmpl w:val="2984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211B45"/>
    <w:multiLevelType w:val="multilevel"/>
    <w:tmpl w:val="AA9CA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3449A8"/>
    <w:multiLevelType w:val="multilevel"/>
    <w:tmpl w:val="0BC2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3633"/>
    <w:rsid w:val="00043C81"/>
    <w:rsid w:val="000F36D7"/>
    <w:rsid w:val="00173BE3"/>
    <w:rsid w:val="00345AAF"/>
    <w:rsid w:val="003628D3"/>
    <w:rsid w:val="00464195"/>
    <w:rsid w:val="00491604"/>
    <w:rsid w:val="004B2370"/>
    <w:rsid w:val="004B29F4"/>
    <w:rsid w:val="005D5FF7"/>
    <w:rsid w:val="00643A89"/>
    <w:rsid w:val="00B96379"/>
    <w:rsid w:val="00DD7582"/>
    <w:rsid w:val="00E0162B"/>
    <w:rsid w:val="00E12FD2"/>
    <w:rsid w:val="00E73633"/>
    <w:rsid w:val="00E76B32"/>
    <w:rsid w:val="00EE3478"/>
    <w:rsid w:val="00F027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62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E0162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E0162B"/>
    <w:rPr>
      <w:rFonts w:cs="Times New Roman"/>
      <w:color w:val="0000FF"/>
      <w:u w:val="single"/>
    </w:rPr>
  </w:style>
  <w:style w:type="paragraph" w:styleId="BalloonText">
    <w:name w:val="Balloon Text"/>
    <w:basedOn w:val="Normal"/>
    <w:link w:val="BalloonTextChar"/>
    <w:uiPriority w:val="99"/>
    <w:semiHidden/>
    <w:rsid w:val="00E0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16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0102483">
      <w:marLeft w:val="0"/>
      <w:marRight w:val="0"/>
      <w:marTop w:val="0"/>
      <w:marBottom w:val="115"/>
      <w:divBdr>
        <w:top w:val="none" w:sz="0" w:space="0" w:color="auto"/>
        <w:left w:val="none" w:sz="0" w:space="0" w:color="auto"/>
        <w:bottom w:val="none" w:sz="0" w:space="0" w:color="auto"/>
        <w:right w:val="none" w:sz="0" w:space="0" w:color="auto"/>
      </w:divBdr>
      <w:divsChild>
        <w:div w:id="810102486">
          <w:marLeft w:val="0"/>
          <w:marRight w:val="0"/>
          <w:marTop w:val="0"/>
          <w:marBottom w:val="0"/>
          <w:divBdr>
            <w:top w:val="none" w:sz="0" w:space="0" w:color="auto"/>
            <w:left w:val="none" w:sz="0" w:space="0" w:color="auto"/>
            <w:bottom w:val="none" w:sz="0" w:space="0" w:color="auto"/>
            <w:right w:val="none" w:sz="0" w:space="0" w:color="auto"/>
          </w:divBdr>
          <w:divsChild>
            <w:div w:id="810102490">
              <w:marLeft w:val="0"/>
              <w:marRight w:val="0"/>
              <w:marTop w:val="0"/>
              <w:marBottom w:val="0"/>
              <w:divBdr>
                <w:top w:val="none" w:sz="0" w:space="0" w:color="auto"/>
                <w:left w:val="none" w:sz="0" w:space="0" w:color="auto"/>
                <w:bottom w:val="none" w:sz="0" w:space="0" w:color="auto"/>
                <w:right w:val="none" w:sz="0" w:space="0" w:color="auto"/>
              </w:divBdr>
              <w:divsChild>
                <w:div w:id="810102487">
                  <w:marLeft w:val="0"/>
                  <w:marRight w:val="-4608"/>
                  <w:marTop w:val="0"/>
                  <w:marBottom w:val="0"/>
                  <w:divBdr>
                    <w:top w:val="none" w:sz="0" w:space="0" w:color="auto"/>
                    <w:left w:val="none" w:sz="0" w:space="0" w:color="auto"/>
                    <w:bottom w:val="none" w:sz="0" w:space="0" w:color="auto"/>
                    <w:right w:val="none" w:sz="0" w:space="0" w:color="auto"/>
                  </w:divBdr>
                  <w:divsChild>
                    <w:div w:id="810102482">
                      <w:marLeft w:val="0"/>
                      <w:marRight w:val="0"/>
                      <w:marTop w:val="0"/>
                      <w:marBottom w:val="0"/>
                      <w:divBdr>
                        <w:top w:val="dotted" w:sz="4" w:space="12" w:color="4D4D4D"/>
                        <w:left w:val="none" w:sz="0" w:space="0" w:color="auto"/>
                        <w:bottom w:val="none" w:sz="0" w:space="0" w:color="auto"/>
                        <w:right w:val="none" w:sz="0" w:space="0" w:color="auto"/>
                      </w:divBdr>
                    </w:div>
                  </w:divsChild>
                </w:div>
              </w:divsChild>
            </w:div>
          </w:divsChild>
        </w:div>
      </w:divsChild>
    </w:div>
    <w:div w:id="810102491">
      <w:marLeft w:val="0"/>
      <w:marRight w:val="0"/>
      <w:marTop w:val="0"/>
      <w:marBottom w:val="115"/>
      <w:divBdr>
        <w:top w:val="none" w:sz="0" w:space="0" w:color="auto"/>
        <w:left w:val="none" w:sz="0" w:space="0" w:color="auto"/>
        <w:bottom w:val="none" w:sz="0" w:space="0" w:color="auto"/>
        <w:right w:val="none" w:sz="0" w:space="0" w:color="auto"/>
      </w:divBdr>
      <w:divsChild>
        <w:div w:id="810102489">
          <w:marLeft w:val="0"/>
          <w:marRight w:val="0"/>
          <w:marTop w:val="0"/>
          <w:marBottom w:val="0"/>
          <w:divBdr>
            <w:top w:val="none" w:sz="0" w:space="0" w:color="auto"/>
            <w:left w:val="none" w:sz="0" w:space="0" w:color="auto"/>
            <w:bottom w:val="none" w:sz="0" w:space="0" w:color="auto"/>
            <w:right w:val="none" w:sz="0" w:space="0" w:color="auto"/>
          </w:divBdr>
          <w:divsChild>
            <w:div w:id="810102484">
              <w:marLeft w:val="0"/>
              <w:marRight w:val="0"/>
              <w:marTop w:val="0"/>
              <w:marBottom w:val="0"/>
              <w:divBdr>
                <w:top w:val="none" w:sz="0" w:space="0" w:color="auto"/>
                <w:left w:val="none" w:sz="0" w:space="0" w:color="auto"/>
                <w:bottom w:val="none" w:sz="0" w:space="0" w:color="auto"/>
                <w:right w:val="none" w:sz="0" w:space="0" w:color="auto"/>
              </w:divBdr>
              <w:divsChild>
                <w:div w:id="810102488">
                  <w:marLeft w:val="0"/>
                  <w:marRight w:val="-4608"/>
                  <w:marTop w:val="0"/>
                  <w:marBottom w:val="0"/>
                  <w:divBdr>
                    <w:top w:val="none" w:sz="0" w:space="0" w:color="auto"/>
                    <w:left w:val="none" w:sz="0" w:space="0" w:color="auto"/>
                    <w:bottom w:val="none" w:sz="0" w:space="0" w:color="auto"/>
                    <w:right w:val="none" w:sz="0" w:space="0" w:color="auto"/>
                  </w:divBdr>
                  <w:divsChild>
                    <w:div w:id="810102485">
                      <w:marLeft w:val="0"/>
                      <w:marRight w:val="0"/>
                      <w:marTop w:val="0"/>
                      <w:marBottom w:val="0"/>
                      <w:divBdr>
                        <w:top w:val="dotted" w:sz="4" w:space="12" w:color="4D4D4D"/>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nvpc.com/closer/pdf/products/UPS/Modular/Gamatronic%20Power+%20M100/gama-power-m100-drawing-back.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nvpc.com/closer/pdf/products/UPS/Modular/Gamatronic%20Power+%20M100/gama-power-m100-drawing-front.pdf" TargetMode="External"/><Relationship Id="rId5" Type="http://schemas.openxmlformats.org/officeDocument/2006/relationships/hyperlink" Target="http://www.snvpc.com/closer/pdf/products/UPS/Modular/Gamatronic%20Power+%20M100/gama-power-m100-user-guide.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PRODUCTS &gt; UPS &gt; Gamatronic Power+ RM50</dc:title>
  <dc:subject/>
  <dc:creator>mradojcic</dc:creator>
  <cp:keywords/>
  <dc:description/>
  <cp:lastModifiedBy>mradojcic</cp:lastModifiedBy>
  <cp:revision>3</cp:revision>
  <dcterms:created xsi:type="dcterms:W3CDTF">2011-10-25T21:51:00Z</dcterms:created>
  <dcterms:modified xsi:type="dcterms:W3CDTF">2011-10-25T22:25:00Z</dcterms:modified>
</cp:coreProperties>
</file>